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Error 500 (Server Error)!!1500.That’s an error.There was an error. Please try again later.That’s all we know.</w:t>
      </w:r>
    </w:p>
    <w:p>
      <w:r>
        <w:t>Zdroj: Frontiers Medicine</w:t>
      </w:r>
    </w:p>
    <w:p>
      <w:r>
        <w:t>Publikované: 2026-03-30T00:00:00Z</w:t>
      </w:r>
    </w:p>
    <w:p/>
    <w:p>
      <w:pPr>
        <w:pStyle w:val="Heading1"/>
      </w:pPr>
      <w:r>
        <w:t>Súhrn</w:t>
      </w:r>
    </w:p>
    <w:p>
      <w:r>
        <w:t>Štúdia sa zaoberala identifikáciou genetických variantov u čínskych rodín s podozrením na Lynchov syndróm a kolorektálny karcinóm. Imunohistochémiou a celoexómovým sekvenovaním boli analyzované vzorky od troch probandov. Identifikované boli dva známe missense varianty v géne PMS2 (c.1847T&gt;C a c.2444C&gt;T) a nový variant posunu rámca v géne MSH2 (c.579delG). Analýzy in silico naznačili, že variant c.2444C&gt;T v PMS2 lokálne mení štruktúru proteínu a variant c.579delG v MSH2 vedie k významnému skráteniu proteínu a strate domén. Varianty v PMS2 boli klasifikované ako varianty s neistým významom, zatiaľ čo nový variant v MSH2 bol označený ako pravdepodobne patogénny.</w:t>
      </w:r>
    </w:p>
    <w:p/>
    <w:p>
      <w:pPr>
        <w:jc w:val="center"/>
      </w:pPr>
      <w:r>
        <w:t>Vygenerované: 30.03.2026 07:02:06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