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Zmiernenie rodičovských problémov v primárnej starostlivosti</w:t>
      </w:r>
    </w:p>
    <w:p>
      <w:r>
        <w:t>Zdroj: BMJ</w:t>
      </w:r>
    </w:p>
    <w:p>
      <w:r>
        <w:t>Publikované: 2026-03-25T03:46:12-07:00</w:t>
      </w:r>
    </w:p>
    <w:p/>
    <w:p>
      <w:pPr>
        <w:pStyle w:val="Heading1"/>
      </w:pPr>
      <w:r>
        <w:t>Súhrn</w:t>
      </w:r>
    </w:p>
    <w:p>
      <w:r>
        <w:t>Vyváženie zodpovednosti za profesionálnu a osobnú starostlivosť je dlhotrvajúcou výzvou v klinickej praxi, najmä v primárnej starostlivosti kvôli rastúcemu dopytu pacientov a predĺženým klinickým hodinám. Viac ako polovica všeobecných lekárov sú dnes ženy, takže konflikt medzi klinickou dostupnosťou a starostlivosťou o deti je hlavnou výzvou pre udržanie pracovnej sily. Nedávne pozastavenie funkcie obvodnej lekárky Helen Eisenhauserovej kvôli neoprávnenému ohraničovaniu schôdzok z dôvodu tlakov pri starostlivosti o deti podčiarklo systémové napätie. U praktických lekárov je pravdepodobnejšie žonglovať s dvojakými rolami a preberať opatrovateľské povinnosti. Sociálna podpora od rodiny, priateľov, kolegov a rozšírenej starostlivosti o deti je nevyhnutná pre ženy pri starostlivosti o deti. V medzinárodnej štúdii s pološtruktúrovanými rozhovormi a tromi cieľovými skupinami 20 rodinných lekárok účastníci uviedli vnímané kvalitatívne zníženie.</w:t>
      </w:r>
    </w:p>
    <w:p/>
    <w:p>
      <w:pPr>
        <w:jc w:val="center"/>
      </w:pPr>
      <w:r>
        <w:t>Vygenerované: 25.03.2026 14:01:02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