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Merck kúpi Terns Pharmaceuticals za 6,7 ​​miliardy dolárov</w:t>
      </w:r>
    </w:p>
    <w:p>
      <w:r>
        <w:t>Zdroj: STAT News</w:t>
      </w:r>
    </w:p>
    <w:p>
      <w:r>
        <w:t>Publikované: Wed, 25 Mar 2026 11:46:25 +0000</w:t>
      </w:r>
    </w:p>
    <w:p/>
    <w:p>
      <w:pPr>
        <w:pStyle w:val="Heading1"/>
      </w:pPr>
      <w:r>
        <w:t>Súhrn</w:t>
      </w:r>
    </w:p>
    <w:p>
      <w:r>
        <w:t>Spoločnosť Merck rokuje v pokročilom štádiu o akvizícii Terns Pharmaceuticals za približne 6 miliárd dolárov.[1][2][3][4] Ide o hotovostnú transakciu, ktorá má posilniť portfólio liekov Merck pred uplynutím patentu na Keytrudu v roku 2028.[1][2][4] Terns Pharmaceuticals sa špecializuje na vývoj liečby chronickej myelocytárnej leukémie.[1] Po oznámení správy akcie Terns vzrástli približne o 10 % v after-hours obchodovaní.[1] Merck má trhovú kapitalizáciu okolo 287,7 miliardy dolárov a pôsobí v odvetví farmaceutického priemyslu.[1] Firma vykázala príjmy 65,01 miliardy dolárov s trojročnou mierou rastu príjmov 3,6 %.[1] Jej operačná marža dosahuje 34,01 % a čistá marža 28,08 %.[1] Pomer dlhu k vlastnému kapitálu Merck je 0,94.[1]</w:t>
      </w:r>
    </w:p>
    <w:p/>
    <w:p>
      <w:pPr>
        <w:jc w:val="center"/>
      </w:pPr>
      <w:r>
        <w:t>Vygenerované: 25.03.2026 13:01:00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