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Strojové učenie v neuroimagingu na predpovedanie mutácií H3K27M v difúznych gliómoch strednej čiary: systematický prehľad a metaanalýza</w:t>
      </w:r>
    </w:p>
    <w:p>
      <w:r>
        <w:t>Zdroj: Frontiers Medicine</w:t>
      </w:r>
    </w:p>
    <w:p>
      <w:r>
        <w:t>Publikované: 2026-03-25T00:00:00Z</w:t>
      </w:r>
    </w:p>
    <w:p/>
    <w:p>
      <w:pPr>
        <w:pStyle w:val="Heading1"/>
      </w:pPr>
      <w:r>
        <w:t>Súhrn</w:t>
      </w:r>
    </w:p>
    <w:p>
      <w:r>
        <w:t>Štúdia vyhodnotila výkon modelov strojového učenia založených na neurozobrazovaní pri neinvazívnom predpovedaní mutácií H3K27M v difúznych gliómoch strednej čiary (DMG). Prehľadalo sa štyri databázy podľa PRISMA-DTA do mája 2025 a zahrnulo 16 štúdií s 2357 pacientmi v interných a 1792 v externých validačných kohortách. Modely na báze MRI ukázali súhrnnú senzitivitu 0,86 (95 % CI: 0,79–0,91), špecificitu 0,82 (95 % CI: 0,75–0,87) a AUC 0,91 (95 % CI: 0,88–0,93). Modely na báze PET/CT mali nižší výkon so senzitivitou 0,58 (95 % CI: 0,44–0,71), špecificitou 0,65 (95 % CI: 0,46–0,81) a AUC 0,61 (95 % CI: 0,57–0,66). MRI modely mali významne vyššiu senzitivitu (Z = 3,71; P &lt; 0,01) a AUC (Z = 11,42; P &lt; 0,01) ako PET/CT. Modely hlbokého učenia na MRI prekonali konvenčné algoritmy (P = 0,01) a modely s DNA sekvenovaním ako referenčným štandardom mali vyššiu špecificitu ako tie s imunohistochémiou (P &lt; 0,001). ML na báze MRI preukazuje vysokú presnosť pre predikciu H3K27M v DMG.</w:t>
      </w:r>
    </w:p>
    <w:p/>
    <w:p>
      <w:pPr>
        <w:jc w:val="center"/>
      </w:pPr>
      <w:r>
        <w:t>Vygenerované: 25.03.2026 07:02:39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