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neinfekčných komorbidít v súvislosti medzi závažnými infekciami a rizikom demencie vo Fínsku: Štúdia celoštátneho registra</w:t>
      </w:r>
    </w:p>
    <w:p>
      <w:r>
        <w:t>Zdroj: PLOS Medicine</w:t>
      </w:r>
    </w:p>
    <w:p>
      <w:r>
        <w:t>Publikované: 2026-03-24T14:00:00Z</w:t>
      </w:r>
    </w:p>
    <w:p/>
    <w:p>
      <w:pPr>
        <w:pStyle w:val="Heading1"/>
      </w:pPr>
      <w:r>
        <w:t>Súhrn</w:t>
      </w:r>
    </w:p>
    <w:p>
      <w:r>
        <w:t>Štúdia na základe fínskeho celoštátneho registra zahŕňala 62 555 ľudí vo veku 65+ s demenciou diagnostikovanou v rokoch 2017–2020 a 312 772 kontrol bez demencie, prispôsobených podľa veku, pohlavia, roka narodenia a obdobia. Identifikovali 29 nemocnične liečených chorôb s prevalenciou ≥1 % pred demenciou, spojených so zvýšeným rizikom demencie (upravený pomer frekvencie ≥1,20, p&lt;0,04), z toho 27 neinfekčných (psychické, behaviorálne, tráviace, endokrinné, kardiometabolické, neurologické, očné ochorenia a úrazy) a 2 infekčné (cystitída, bakteriálna infekcia neurčeného miesta). 47 % prípadov demencie (29 376) malo aspoň jednu z týchto chorôb pred diagnózou. Spojenie cystitídy s demenciou malo pomer frekvencie 1,22 (95 % CI [1,17–1,27]; p&lt;0,001) pred úpravou a 1,19 (95 % CI [1,14–1,24]; p&lt;0,001) po úprave pre komorbidity; pre bakteriálne infekcie neurčeného miesta 1,21 (95 % CI [1,16–1,28]; p&lt;0,001) a 1,19 (95 % CI [1,13–1,25]; p&lt;0,001). Zvýšené riziko zostalo nezávislé od komorbidít v podskupinách podľa pohlavia, vzdelania a bolo silnejšie pri skoršom nástupe demencie. Záver: Závažné infekcie sú nezávislým rizikovým faktorom demencie, neovplyvneným neinfekčnými komorbiditami.</w:t>
      </w:r>
    </w:p>
    <w:p/>
    <w:p>
      <w:pPr>
        <w:jc w:val="center"/>
      </w:pPr>
      <w:r>
        <w:t>Vygenerované: 24.03.2026 20:00:45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