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Účinnosť alergénovo špecifickej imunoterapie pre alergickú rinitídu: metaanalýza</w:t>
      </w:r>
    </w:p>
    <w:p>
      <w:r>
        <w:t>Zdroj: Frontiers Medicine</w:t>
      </w:r>
    </w:p>
    <w:p>
      <w:r>
        <w:t>Publikované: 2026-03-24T00:00:00Z</w:t>
      </w:r>
    </w:p>
    <w:p/>
    <w:p>
      <w:pPr>
        <w:pStyle w:val="Heading1"/>
      </w:pPr>
      <w:r>
        <w:t>Súhrn</w:t>
      </w:r>
    </w:p>
    <w:p>
      <w:r>
        <w:t>Táto metaanalýza porovnávala adherenciu k liečbe (mieru prerušenia) a bezpečnosť (nežiaduce udalosti) medzi subkutánnou imunoterapiou (SCIT) a sublingválnou imunoterapiou (SLIT) u pacientov s alergickou rinitídou. Zahŕňala randomizované kontrolované štúdie vybrané z databáz od začiatku do augusta 2025, s hodnotením kvality podľa nástroja Cochrane RoB-2 a analýzami v RevMan 5.3 a STATA 18.0. Nebol zistený štatisticky významný rozdiel v miere prerušenia liečby medzi SCIT a SLIT (kombinovaný log OR = 0,30, 95 % CI [−0,79, 1,39]). Výskyt nežiaducich udalostí bol pri SCIT signifikantne vyšší ako pri SLIT (združený log OR = 0,60, 95 % CI [0,05, 1,15], p = 0,03). Obidve metódy preukázali porovnateľnú adherenciu, no SLIT mala výhodu v bezpečnosti. Klinické rozhodnutia by mali zohľadniť preferencie pacienta, pohodlie a monitorovanie. Na potvrdenie sú potrebné dlhodobé štúdie s veľkými vzorkami.</w:t>
      </w:r>
    </w:p>
    <w:p/>
    <w:p>
      <w:pPr>
        <w:jc w:val="center"/>
      </w:pPr>
      <w:r>
        <w:t>Vygenerované: 24.03.2026 18:01:00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