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Dynamika prenosu vírusu Oropouche v Latinskej Amerike a Karibiku</w:t>
      </w:r>
    </w:p>
    <w:p>
      <w:r>
        <w:t>Zdroj: Nature Medicine</w:t>
      </w:r>
    </w:p>
    <w:p>
      <w:r>
        <w:t>Publikované: 2026-03-24</w:t>
      </w:r>
    </w:p>
    <w:p/>
    <w:p>
      <w:pPr>
        <w:pStyle w:val="Heading1"/>
      </w:pPr>
      <w:r>
        <w:t>Súhrn</w:t>
      </w:r>
    </w:p>
    <w:p>
      <w:r>
        <w:t>Štúdia analyzuje dynamiku prenosu vírusu Oropouche (OROV) v Latinskej Amerike a Karibiku. V rokoch 2023–2024 došlo k prepuknutiu v brazílskom meste Manaus. Tam autori zaznamenali dvojnásobný nárast séropozitivity. V historickej rekonštrukcii odhadli približne 9 miliónov infekcií OROV v Latinskej Amerike a Karibiku. Štúdia bola publikovaná v Nature Medicine 24. marca 2026.</w:t>
      </w:r>
    </w:p>
    <w:p/>
    <w:p>
      <w:pPr>
        <w:jc w:val="center"/>
      </w:pPr>
      <w:r>
        <w:t>Vygenerované: 24.03.2026 12:01:18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