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Earendil Labs získa 787 miliónov dolárov na financovanie úsilia o rozvoj biologických látok</w:t>
      </w:r>
    </w:p>
    <w:p>
      <w:r>
        <w:t>Zdroj: Pharmaceutical Technology</w:t>
      </w:r>
    </w:p>
    <w:p>
      <w:r>
        <w:t>Publikované: Mon, 23 Mar 2026 11:15:13 +0000</w:t>
      </w:r>
    </w:p>
    <w:p/>
    <w:p>
      <w:pPr>
        <w:pStyle w:val="Heading1"/>
      </w:pPr>
      <w:r>
        <w:t>Súhrn</w:t>
      </w:r>
    </w:p>
    <w:p>
      <w:r>
        <w:t>Earendil Labs získala 787 miliónov dolárov v investičnej runde vedenenej Dimension Capital, DST Global a Sanofi na rozvoj biologických liekov.[1] Financie umožnia rozšíriť platformu na objavovanie liekov poháňanú umelou inteligenciou cez celý cyklus vývoja biologík.[1] Spoločnosť plánuje posilniť tímy vedcov, inžinierov a prekladových expertov na podporu rastúceho portfólia liekov.[1] V roku 2025 udelila Sanofi exkluzívnu svetovú licenciu na dve bispecifické protilátky HXN-1002 pre ulceróznu kolitídu a Crohnovu chorobu a HXN-1003 pre kolitídu a kožné zápaly, s platbou 125 miliónov dolárov vopred a potenciálom až 1,72 miliardy dolárov v míľnikoch.[1][4] V roku 2026 uzavrela s Sanofi ďalšiu spoluprácu na bispecifických protilátkach pre autoimunitné a zápalové ochorenia, s platbami 160 miliónov dolárov vopred a blízko-termínovo a celkovým potenciálom 2,56 miliardy dolárov vrátane royalties v nízkych dvojciferných percentách.[2][3] Platforma Earendil Labs kombinuje prediktívne modelovanie proteínov s vysokopriepustnou experimentálnou validáciou na identifikáciu a optimalizáciu kandidátov.[2][3] Spolupráca so Sanofi potvrdzuje schopnosť firmy generovať kvalitné biologiká smerujúce do klinických skúšok.[1] Financie podporia pokrok interných programov k klinickým míľnikom a nové globálne partnerstvá.[1]</w:t>
      </w:r>
    </w:p>
    <w:p/>
    <w:p>
      <w:pPr>
        <w:jc w:val="center"/>
      </w:pPr>
      <w:r>
        <w:t>Vygenerované: 23.03.2026 13:01:31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