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Konflikty záujmov v poradných výboroch – fakty, omyly a limity reformy</w:t>
      </w:r>
    </w:p>
    <w:p>
      <w:r>
        <w:t>Zdroj: NEJM</w:t>
      </w:r>
    </w:p>
    <w:p>
      <w:r>
        <w:t>Publikované: 2026-03-21T11:30:00Z</w:t>
      </w:r>
    </w:p>
    <w:p/>
    <w:p>
      <w:pPr>
        <w:pStyle w:val="Heading1"/>
      </w:pPr>
      <w:r>
        <w:t>Súhrn</w:t>
      </w:r>
    </w:p>
    <w:p>
      <w:r>
        <w:t>Konflikty záujmov zostávajú rozšíreným problémom v poradných výboroch Americkej agentúry pre potraviny a lieky (FDA), pričom sa vyskytujú v 15 až viac ako 70 percent stretnutí medzi hlasujúcimi členmi.[1] Finančné konflikty záujmov, najmä konzultačné poplatky, výskumné financovanie a vlastníctvo akcií, sú medzi členmi výborov a verejnými rečníkmi veľmi časté, pričom 25 percent verejných rečníkov zverejnilo finančné konflikty záujmov.[1] Zatiaľ čo dôkazy o vplyve konfliktov záujmov hlasujúcich členov na rozhodovanie sú zmiešané, verejní rečníci s finančnými konfliktami záujmov mali konzistentne vyššiu pravdepodobnosť prednesu priaznivého svedectva, s pomermi šancí od 3,0 do 6,1.[1] Štúdie naznačujú pokles prevalencie konfliktov záujmov medzi členmi po zákone FDA z roku 2007, avšak podobný trend sa neobjavil medzi verejnými rečníkmi.[1] Výskumníci dospeli k záveru, že sú potrebné silnejšie a konzistentnejšie politiky zverejňovania a riadenia konfliktov záujmov, ktoré by zahŕňali aj verejných rečníkov, aby sa chránila integrita rozhodovania.[1]</w:t>
      </w:r>
    </w:p>
    <w:p/>
    <w:p>
      <w:pPr>
        <w:jc w:val="center"/>
      </w:pPr>
      <w:r>
        <w:t>Vygenerované: 22.03.2026 10:00:54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