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Teprotumumab N01 pre ochorenie štítnej žľazy v Číne: klinické výsledky a kvantitatívne MRI korelácie</w:t>
      </w:r>
    </w:p>
    <w:p>
      <w:r>
        <w:t>Zdroj: Frontiers Medicine</w:t>
      </w:r>
    </w:p>
    <w:p>
      <w:r>
        <w:t>Publikované: 2026-03-20T00:00:00Z</w:t>
      </w:r>
    </w:p>
    <w:p/>
    <w:p>
      <w:pPr>
        <w:pStyle w:val="Heading1"/>
      </w:pPr>
      <w:r>
        <w:t>Súhrn</w:t>
      </w:r>
    </w:p>
    <w:p>
      <w:r>
        <w:t>Štúdia hodnotila účinnosť injekcie teprotumumabu N01 (SYCUME®) u 22 čínskych pacientov (44 očí) s ochorením štítnej žľazy (TED), ktorí absolvovali celú liečbu medzi marcom a decembrom 2025. Po liečbe sa Hertelova proptóza a klinický aktivita skóre (CAS) významne znížili (obe p &lt; 0,001), rovnako ako proptóza meraná MRI (p &lt; 0,001). Kvantitatívne MRI ukázalo zníženie maximálnej dĺžky a šírky koronárneho prierezu inferiorného rectus sval (IR) (obe p &lt; 0,001), pokles ADC v IR (p = 0,010), T1 a hustoty protónov v IR (obe p &lt; 0,001), ako aj zvýšenie tukovej frakcie v IR a orbitálnom tuku. Zmeny proptózy na MRI sa spájali s morfologickými zmenami IR, zatiaľ čo zmeny CAS s morfologickými zmenami IR a ADC. Hladiny hormónov štítnej žľazy zostali stabilné, vybrané protilátky a IGF-1 sa významne zmenili, GO-QOL sa zlepšila (všetky p &lt; 0,001). Na úrovni pacienta boli zmeny CAS spojené len s ΔTRAb a ΔIGF-1. Morfologické parametre IR a ADC z difúzie ukázali najkonzistentnejšie asociácie so zmenami proptózy a aktivity TED.</w:t>
      </w:r>
    </w:p>
    <w:p/>
    <w:p>
      <w:pPr>
        <w:jc w:val="center"/>
      </w:pPr>
      <w:r>
        <w:t>Vygenerované: 20.03.2026 07:02:03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