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Monitorovanie hladín anti-Xa a tromboelastografia pri puerperálnom venóznom tromboembolizme: prospektívna kohortová štúdia</w:t>
      </w:r>
    </w:p>
    <w:p>
      <w:r>
        <w:t>Zdroj: Frontiers Medicine</w:t>
      </w:r>
    </w:p>
    <w:p>
      <w:r>
        <w:t>Publikované: 2026-03-19T00:00:00Z</w:t>
      </w:r>
    </w:p>
    <w:p/>
    <w:p>
      <w:pPr>
        <w:pStyle w:val="Heading1"/>
      </w:pPr>
      <w:r>
        <w:t>Súhrn</w:t>
      </w:r>
    </w:p>
    <w:p>
      <w:r>
        <w:t>Prospektívna kohortová štúdia monitorovala hladiny anti-Xa, parametre tromboelastografie (TEG) a koagulačné indexy u 50 pacientiek s popôrodnou venóznou tromboembóliou (VTE) liečených nadroparínom počas prvých 10 dávok. Pacientky s maximálnymi hladinami anti-Xa 0,5–1,0 IU/ml po 4. dávke tvorili terapeutickú skupinu. Parametre TEG ukázali dvojfázovú odozvu: R a K vrcholili po štyroch dávkach a potom klesali, zatiaľ čo MA, uhol a CI mali inverzné trendy. Priemerné maximálne hladiny anti-Xa stúpali z 0,05 ± 0,08 IU/ml (deň 0) na 0,59 ± 0,19 IU/ml (5. deň) a korelovali pozitívne s R (p = 7,88, p &lt; 0,001) a K (p = 1,45, p = 0,01), negatívne s uhlom (p = -18,38, p &lt; 0,001). Terapeutická skupina mala kratšiu hospitalizáciu (7,54 ± 1,72 vs. 9,04 ± 3,14 dňa, p = 0,044) bez rozdielov v tromboch alebo nežiaducich udalostiach. Nadroparín vykazuje nelineárnu odpoveď na dávku a hladiny anti-Xa s TEG koreláciami môžu zlepšiť individuálne monitorovanie antikoagulácie. Štúdia prebiehala v Šanghajskej prvej pôrodnici od septembra 2021 do júla 2022 s ročným sledovaním.</w:t>
      </w:r>
    </w:p>
    <w:p/>
    <w:p>
      <w:pPr>
        <w:jc w:val="center"/>
      </w:pPr>
      <w:r>
        <w:t>Vygenerované: 19.03.2026 07:47:07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