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Udržujte tempo pre génové terapie</w:t>
      </w:r>
    </w:p>
    <w:p>
      <w:r>
        <w:t>Zdroj: Nature Medicine</w:t>
      </w:r>
    </w:p>
    <w:p>
      <w:r>
        <w:t>Publikované: 2026-03-13</w:t>
      </w:r>
    </w:p>
    <w:p/>
    <w:p>
      <w:pPr>
        <w:pStyle w:val="Heading1"/>
      </w:pPr>
      <w:r>
        <w:t>Súhrn</w:t>
      </w:r>
    </w:p>
    <w:p>
      <w:r>
        <w:t>Oblasť genetických terapií si vyžaduje rozsiahle investície, transparentnosť a spoľahlivé regulačné rámce. Tieto opatrenia majú pomôcť prekonať nedávne výzvy v tomto odbore. Cieľom je pokračovať v premietaní nových technológií v prospech pacientov. Článok bol publikovaný v Nature Medicine online 13. marca 2026 s doi: 10.1038/s41591-026-04311-y. Genetické terapie čelia výzvam ako oneskorené regulačné schválenia a vysoké výrobné náklady. Potrebné sú inovácie v automatizácii, kontinuálnej výrobe vektorov a robustnej klinickej validácii. Regulačné orgány ako EMA aktualizujú smernice GMP Part IV pre bezpečnosť a spoľahlivosť.</w:t>
      </w:r>
    </w:p>
    <w:p/>
    <w:p>
      <w:pPr>
        <w:jc w:val="center"/>
      </w:pPr>
      <w:r>
        <w:t>Vygenerované: 13.03.2026 12:00:32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