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Editorial: Novel therapies and unexpected challenges: overcoming immune-mediated toxicities in modern oncology</w:t>
      </w:r>
    </w:p>
    <w:p>
      <w:r>
        <w:t>Zdroj: Frontiers Medicine</w:t>
      </w:r>
    </w:p>
    <w:p>
      <w:r>
        <w:t>Publikované: 2026-03-13T00:00:00Z</w:t>
      </w:r>
    </w:p>
    <w:p/>
    <w:p>
      <w:pPr>
        <w:pStyle w:val="Heading1"/>
      </w:pPr>
      <w:r>
        <w:t>Súhrn</w:t>
      </w:r>
    </w:p>
    <w:p>
      <w:r>
        <w:t>Nové cielené bunkové a imunoterapie využívajú prirodzený imunitný systém na presné ničenie rakovinových buniek, na rozdiel od tradičnej chemoterapie. Tieto terapie zosilňujú rozpoznávanie nádorových antigénov T-bunkami a bránia úteku nádorov pred imunitou. Úspešné sú pri liečbe melanómu, rakoviny prsníka, lymfómu, obličkového bunkového karcinómu, nerezecabilného nerezmelómu karcinómu pľúc, prostatického a pažerákového karcinómu. Inhibítory imunitných kontrolných bodov (ICI), ako ipilimumab, nivolumab či pembrolizumab, majú špecifické indikácie a až 45 % pacientov s rakovinou je vhodných na túto terapiu. CAR-T bunky cielia na receptor CD19, dosahujú 50–90 % remisiu pri relabujúcich alebo refraktérnych formách ALL a difúzneho veľkobunkového B-bunkového lymfómu. Kombinácia nivolumabu a ipilimumabu priniesla pri pokročilom melanóme 5-ročnú celkovú prežívanie 52 %. Tieto nové lieky však spôsobujú akútne aj chronické toxicity, ako enteritídu, pneumonitídu, hypofyzitídu a hepatitídu.[1][3]</w:t>
      </w:r>
    </w:p>
    <w:p/>
    <w:p>
      <w:pPr>
        <w:jc w:val="center"/>
      </w:pPr>
      <w:r>
        <w:t>Vygenerované: 13.03.2026 07:00:58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