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Informovanosť opatrovateľov o detských respiračných znakoch červenej vlajky a zámeroch núdzovej aktivácie: prierezová štúdia v celej provincii v Číne</w:t>
      </w:r>
    </w:p>
    <w:p>
      <w:r>
        <w:t>Zdroj: Frontiers Medicine</w:t>
      </w:r>
    </w:p>
    <w:p>
      <w:r>
        <w:t>Publikované: 2026-03-12T00:00:00Z</w:t>
      </w:r>
    </w:p>
    <w:p/>
    <w:p>
      <w:pPr>
        <w:pStyle w:val="Heading1"/>
      </w:pPr>
      <w:r>
        <w:t>Súhrn</w:t>
      </w:r>
    </w:p>
    <w:p>
      <w:r>
        <w:t>Štúdia skúmala, ako dobre si opatrovatelia uvedomujú vážne respiračné príznaky u detí v čínskej provincii Hubei. Do výskumu sa zapojilo 2 702 párov opatrovateľov a detí z ambulancií, pohotovostných oddelení a nemocničných oddelení. Len 22,9 % opatrovateľov dosiahlo adekvátnu informovanosť o 12 respiračných príznakoch červenej vlajky, pričom rozpoznávanie symptómov sa výrazne líšilo – cyanózu rozpoznalo 71,0 % a silné stiahnutie hrudníka 68,4 %, ale veľmi nízku saturáciu kyslíkom len 36,6 % a apnoe 40,7 %. Naopak, väčšina opatrovateľov (65,0 %) preukázala vhodné zámery núdzovej aktivácie a vysokú tendenciu kontaktovať pohotovostné služby počas vážnych scenárov (86–89 %). Vysokoškolské vzdelanie bolo najsilnejším prediktorom adekvátneho povedomia, pričom opatrovatelia s vysokou zdravotnou gramotnosťou mali adekvátnu informovanosť v 29,8 % prípadov oproti 15,1 % u tých s nízkou gramotnosťou. Štúdia záveruje, že napriek vhodným zámerom núdzovej aktivácie existuje kritická medzera medzi vedomosťami a správaním, a preto sú potrebné cielené vzdelávacie intervencie.</w:t>
      </w:r>
    </w:p>
    <w:p/>
    <w:p>
      <w:pPr>
        <w:jc w:val="center"/>
      </w:pPr>
      <w:r>
        <w:t>Vygenerované: 12.03.2026 07:45:45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