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Súčasné a nové prístupy k hodnoteniu účinnosti vakcíny proti chrípke</w:t>
      </w:r>
    </w:p>
    <w:p>
      <w:r>
        <w:t>Zdroj: NEJM</w:t>
      </w:r>
    </w:p>
    <w:p>
      <w:r>
        <w:t>Publikované: 2026-03-11T09:00:02Z</w:t>
      </w:r>
    </w:p>
    <w:p/>
    <w:p>
      <w:pPr>
        <w:pStyle w:val="Heading1"/>
      </w:pPr>
      <w:r>
        <w:t>Súhrn</w:t>
      </w:r>
    </w:p>
    <w:p>
      <w:r>
        <w:t>Článok hodnotí účinnosť vakcíny proti chrípke na sezónu 2025–2026 voči variantu H3N2 subclade K, ktorý cirkuluje široko a má kľúčové substitúcie hemaglutinínu. Vakcína vyvoláva protilátky, ktoré efektívne rozpoznávajú tento variant u takmer 40 % očkovaných osôb. Tieto protilátky sa považujú z regulačného hľadiska za pravdepodobne ochranné proti infekciám H3N2 subclade K. Variant H3N2 subclade K je antigénne pokročilý oproti vakcinačnej kmene, no rozdiel v ľudských sérach nie je taký veľký ako v experimentoch na fretkách. Výsledky sa výrazne nelíšia podľa veku dobrovoľníkov. Vakcína tak pravdepodobne čiastočne zabraňuje ochoreniu spôsobenému týmto vírusom.[1][3]</w:t>
      </w:r>
    </w:p>
    <w:p/>
    <w:p>
      <w:pPr>
        <w:jc w:val="center"/>
      </w:pPr>
      <w:r>
        <w:t>Vygenerované: 12.03.2026 09:07:17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