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Pokyny ACOG pre endometriózu uznávajú, že bolesť nepotrebuje chirurgický dôkaz</w:t>
      </w:r>
    </w:p>
    <w:p>
      <w:r>
        <w:t>Zdroj: MedPage Today</w:t>
      </w:r>
    </w:p>
    <w:p>
      <w:r>
        <w:t>Publikované: Fri, 06 Mar 2026 13:17:43 -0500</w:t>
      </w:r>
    </w:p>
    <w:p/>
    <w:p>
      <w:pPr>
        <w:pStyle w:val="Heading1"/>
      </w:pPr>
      <w:r>
        <w:t>Súhrn</w:t>
      </w:r>
    </w:p>
    <w:p>
      <w:r>
        <w:t>Americký kolégium pôrodníkov a gynekológov (ACOG) vydalo v marci 2026 nové pokyny Klinická praxová smernica č. 11 o diagnostike endometriózy, ktoré nahrádzajú staršie protokoly z rokov 2010 a 2018.[3][5][6] Tieto pokyny uznávajú klinickú diagnózu na základe anamnézy, symptómov a fyzikálneho vyšetrenia ako dostatočnú na začatie liečby, bez nutnosti chirurgického potvrdenia.[3][5] Podozrenie na endometriózu vzniká pri cyklických alebo nek cyklických príznakoch ako chronická panvová bolesť, dysmenorea, hlboká dyspareunia, dysúria alebo dyschézia.[3] Ako prvú zobrazovaciu metódu odporúčajú transvaginálny ultrazvuk pre vysokú špecificitu pri endometriomoch a strednú citlivosť pri hlbokej endometrióze; magnetická rezonancia sa používa na ďalšie charakterizovanie.[3] Pokyny neodporúčajú biomarkery ako CA 125 kvôli ich nízkej presnosti oproti klinickému vyšetreniu.[3] Priemerné oneskorenie diagnózy endometriózy je 4 až 11 rokov od nástupu symptómov, čo vedie k progresii ochorenia a zhoršeniu kvality života.[3][5] Klinická diagnóza umožňuje empirickú medikamentóznu liečbu počas ďalšieho vyšetrovania, čím sa urýchli úľava od bolesti.[5]</w:t>
      </w:r>
    </w:p>
    <w:p/>
    <w:p>
      <w:pPr>
        <w:jc w:val="center"/>
      </w:pPr>
      <w:r>
        <w:t>Vygenerované: 06.03.2026 21:01:42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