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Navigácia včasná detekcia a liečba včasnej symptomatickej Alzheimerovej choroby</w:t>
      </w:r>
    </w:p>
    <w:p>
      <w:r>
        <w:t>Zdroj: MedPage Today</w:t>
      </w:r>
    </w:p>
    <w:p>
      <w:r>
        <w:t>Publikované: Thu, 05 Mar 2026 10:00:00 -0500</w:t>
      </w:r>
    </w:p>
    <w:p/>
    <w:p>
      <w:pPr>
        <w:pStyle w:val="Heading1"/>
      </w:pPr>
      <w:r>
        <w:t>Súhrn</w:t>
      </w:r>
    </w:p>
    <w:p>
      <w:r>
        <w:t>Dr. Anna Burke je riaditeľkou divízie Alzheimerovej choroby a porúch pamäti a Karsten Solheim je predsedom pre demenciu v Barrow Neurological Institute. Oba autorky sú platenými partnermi spoločnosti Eli Lilly and Company. Článok sa zameriava na navigáciu včasnej detekcie a liečby včasnej symptomatickej Alzheimerovej choroby. Zdôrazňuje neuspokojenú potrebu pri Alzheimerovej chorobe.</w:t>
      </w:r>
    </w:p>
    <w:p/>
    <w:p>
      <w:pPr>
        <w:jc w:val="center"/>
      </w:pPr>
      <w:r>
        <w:t>Vygenerované: 05.03.2026 17:00:32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