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Pokrok novej generácie varovného systému pre teplo a zdravie v Číne</w:t>
      </w:r>
    </w:p>
    <w:p>
      <w:r>
        <w:t>Zdroj: Nature Medicine</w:t>
      </w:r>
    </w:p>
    <w:p>
      <w:r>
        <w:t>Publikované: 2026-03-04</w:t>
      </w:r>
    </w:p>
    <w:p/>
    <w:p>
      <w:pPr>
        <w:pStyle w:val="Heading1"/>
      </w:pPr>
      <w:r>
        <w:t>Súhrn</w:t>
      </w:r>
    </w:p>
    <w:p>
      <w:r>
        <w:t>Čína vyvinula novú generáciu národného varovného systému pred tepelnými vlnami zameraného na zdravotné riziká. Systém klasifikuje riziká do piatich úrovní: nízke, stredné, stredne vysoké, vysoké a extrémne vysoké. Na rozdiel od predchádzajúcich výstrah založených na teplotných prahoch je prispôsobený regionálnym zraniteľnostiam a integruje meteorologické údaje s epidemiologickými dôkazmi. Prvú národnú výstrahu vydali 2. júla 2025 Národná správa pre kontrolu a prevenciu chorôb a Čínska meteorologická správa. V roku 2022 dosiahli úmrtia súvisiace s teplom v Číne približne 50 900, čo predstavuje 342 % nárast oproti historickému základu (1968–2005). Systém analyzuje súvislosť medzi expozíciou teplu a nadmernou úmrtnosťou na kardiovaskulárne a respiračné ochorenia. Výstrahy sa šíria cez televíziu, SMS, mobilné aplikácie a sociálne siete ako Weibo a Douyin. Projekt bol pilotne testovaný v štyroch mestách: Harbin, Nanjing, Shenzhen a Chongqing v rôznych klimatických zónach.</w:t>
      </w:r>
    </w:p>
    <w:p/>
    <w:p>
      <w:pPr>
        <w:jc w:val="center"/>
      </w:pPr>
      <w:r>
        <w:t>Vygenerované: 04.03.2026 13:00:36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