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Duálna imunoterapia zlepšuje DFS pri resekovateľnej rakovine obličiek</w:t>
      </w:r>
    </w:p>
    <w:p>
      <w:r>
        <w:t>Zdroj: MedPage Today</w:t>
      </w:r>
    </w:p>
    <w:p>
      <w:r>
        <w:t>Publikované: Tue, 03 Mar 2026 12:20:34 -0500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"Dual Immunotherapy Improves DFS in Resectable Kidney Cancer". Dostupné výsledky obsahujú informácie o durvalumabu a tremelimumabe v liečbe iných typov rakovín (karcinóm pľúc, hepatocelulárny karcinóm, vzácne nádory), ale nie špecificky o ich použití pri resekovateľnom karcinóme obličiek s meraním DFS (prežitie bez ochorenia). Aby som mohol vytvoriť presný a faktický súhrn podľa vašich požiadaviek, potreboval by som prístup k úplnému textu tohto konkrétneho článku.</w:t>
      </w:r>
    </w:p>
    <w:p/>
    <w:p>
      <w:pPr>
        <w:jc w:val="center"/>
      </w:pPr>
      <w:r>
        <w:t>Vygenerované: 03.03.2026 20:01:25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