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Európsky farmaceutický obchod s USA zostáva kritický napriek colným turbulenciám</w:t>
      </w:r>
    </w:p>
    <w:p>
      <w:r>
        <w:t>Zdroj: Pharmaceutical Technology</w:t>
      </w:r>
    </w:p>
    <w:p>
      <w:r>
        <w:t>Publikované: Tue, 03 Mar 2026 15:52:55 +0000</w:t>
      </w:r>
    </w:p>
    <w:p/>
    <w:p>
      <w:pPr>
        <w:pStyle w:val="Heading1"/>
      </w:pPr>
      <w:r>
        <w:t>Súhrn</w:t>
      </w:r>
    </w:p>
    <w:p>
      <w:r>
        <w:t>Európsky farmaceutický obchod s USA zostáva kritický napriek colným turbulenciám. Nové lieky a lukratívne trhy v USA sú kľúčové pre európsky farmaceutický sektor[originálny obsah]. Export farmaceutických produktov z EÚ do USA dosiahol počas prvých troch štvrťrokov minulého roka 84,4 miliardy EUR (98,1 miliardy USD), čo je najväčšia exportná kategória podľa Eurostatu[1]. USA sú krajinou, kde sa nové lieky najčastejšie uvádzajú na trh ako prvé – 110 nových účinných látok z rokov 2020 až 2024 je v Európe stále nedostupných[2]. Európske firmy reagujú na clo vo výške 15 percent presunom miliardových investícií do výskumu a vývoja v USA[2]. Vlády pristupujú k užšiemu obchodu s Áziou, zatiaľ čo USA vedú v inovatívnych liekoch najmä v onkológii, neurológii a génovej terapii[2]. Farmaceutický sektor patrí medzi najviac ohrozené americkými clami spolu s automobilovým a leteckým[4].</w:t>
      </w:r>
    </w:p>
    <w:p/>
    <w:p>
      <w:pPr>
        <w:jc w:val="center"/>
      </w:pPr>
      <w:r>
        <w:t>Vygenerované: 03.03.2026 18:01:19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