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Krátkodobý výsledok a prognostické faktory pri akútnej fulminantnej myokarditíde u pacientov s akútnym poškodením obličiek</w:t>
      </w:r>
    </w:p>
    <w:p>
      <w:r>
        <w:t>Zdroj: Frontiers Medicine</w:t>
      </w:r>
    </w:p>
    <w:p>
      <w:r>
        <w:t>Publikované: 2026-03-03T00:00:00Z</w:t>
      </w:r>
    </w:p>
    <w:p/>
    <w:p>
      <w:pPr>
        <w:pStyle w:val="Heading1"/>
      </w:pPr>
      <w:r>
        <w:t>Súhrn</w:t>
      </w:r>
    </w:p>
    <w:p>
      <w:r>
        <w:t>Štúdia retrospektívne analyzovala 118 pacientov (stredný vek 41 rokov, 52,5 % mužov) s akútnou fulminantnou myokarditídou (AFM) a akútnym poškodením obličiek (AKI) v nemocnici Fuwai Huazhong od marca 2018 do septembra 2020. Pacienti boli rozdelení na skupinu úmrtia (n=44) a prežitia (n=74); skupina úmrtia mala vyššiu mieru respiračného zlyhania, použitia mimotelovej oxygenácie, mechanickej ventilácie a kontinuálnej renálnej náhradnej terapie. V skupine úmrtia boli významne vyššie hladiny proteinúrie, leukocytov, neutrofilov, pomeru neutrofilov k lymfocytom (NLR), indexu systémovej zápalovej odpovede (SIRI), troponínu, kreatínkinázy, laktátdehydrogenázy, aspartátaminotransferázy a sérového kreatinínu, zatiaľ čo 24-hodinový objem moču, ejekčná frakcia (EF) a dĺžka hospitalizácie boli nižšie (p&lt;0,05). Počet leukocytov, neutrofilov, NLR a SIRI pozitívne korelovali s 30-dňovou úmrtnosťou. Multivariačná logistická regresia identifikovala 24-hodinový objem moču (OR 0,999, 95 % CI 0,999–1,000, p=0,036) a EF (OR 0,944, 95 % CI 0,896–0,995, p=0,032) ako nezávislé prediktory 30-dňovej úmrtnosti. Analýza ROC krivky ukázala prediktívnu hodnotu s AUC 0,819 pre objem moču a 0,740 pre EF. SIRI bola spojená s 30-dňovou mortalitou, ale nezávislými prognostickými markerami boli iba znížený 24-hodinový objem moču a EF.</w:t>
      </w:r>
    </w:p>
    <w:p/>
    <w:p>
      <w:pPr>
        <w:jc w:val="center"/>
      </w:pPr>
      <w:r>
        <w:t>Vygenerované: 03.03.2026 07:00:49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