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Žiadosti o pobyt sa v štátoch s reštriktívnymi zákonmi o potratoch zrútili</w:t>
      </w:r>
    </w:p>
    <w:p>
      <w:r>
        <w:t>Zdroj: MedPage Today</w:t>
      </w:r>
    </w:p>
    <w:p>
      <w:r>
        <w:t>Publikované: Mon, 02 Mar 2026 15:36:08 -0500</w:t>
      </w:r>
    </w:p>
    <w:p/>
    <w:p>
      <w:pPr>
        <w:pStyle w:val="Heading1"/>
      </w:pPr>
      <w:r>
        <w:t>Súhrn</w:t>
      </w:r>
    </w:p>
    <w:p>
      <w:r>
        <w:t>Žiadosti o rezidenčné pozície v gynekológii a pôrodníctve klesli v štátoch s reštriktívnymi zákonmi o potratoch rok po rozhodnutí Dobbs, ktoré zrušilo federálne právo na potrat. Tento pokles bol výrazný v porovnaní so štátmi bez takýchto obmedzení. Prierezová štúdia analyzovala údaje o žiadostiach o pobyt. Štáty s obmedzeniami zaznamenali prudký pokles počtu žiadostí. Rozhodnutie Dobbs bolo vydané v roku 2022. Štúdia porovnávala trendy medzi obmedzenými a neobmedzenými štátmi. Výsledky ukazujú vplyv potratových zákonov na výber rezidenčných programov.[1][3]</w:t>
      </w:r>
    </w:p>
    <w:p/>
    <w:p>
      <w:pPr>
        <w:jc w:val="center"/>
      </w:pPr>
      <w:r>
        <w:t>Vygenerované: 02.03.2026 23:00:53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