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odhaľujú, prečo populárna zlúčenina proti starnutiu môže tiež podporovať rakovinu</w:t>
      </w:r>
    </w:p>
    <w:p>
      <w:r>
        <w:t>Zdroj: ScienceDaily Health</w:t>
      </w:r>
    </w:p>
    <w:p>
      <w:r>
        <w:t>Publikované: Mon, 02 Mar 2026 06:13:04 EST</w:t>
      </w:r>
    </w:p>
    <w:p/>
    <w:p>
      <w:pPr>
        <w:pStyle w:val="Heading1"/>
      </w:pPr>
      <w:r>
        <w:t>Súhrn</w:t>
      </w:r>
    </w:p>
    <w:p>
      <w:r>
        <w:t>Polyamíny sú prirodzené molekuly nachádzajúce sa v každej živej bunke. Majú schopnosť posilniť bunkové čistenie a podporovať zdravé starnutie. Vysoké hladiny polyamínov sa však neustále vyskytujú pri rakovine. V tomto prípade nádory rastú agresívne.[6]</w:t>
      </w:r>
    </w:p>
    <w:p/>
    <w:p>
      <w:pPr>
        <w:jc w:val="center"/>
      </w:pPr>
      <w:r>
        <w:t>Vygenerované: 02.03.2026 13:00:43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