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Výsledky kvality života nedostatočne hlásené v štúdiách rakoviny GU</w:t>
      </w:r>
    </w:p>
    <w:p>
      <w:r>
        <w:t>Zdroj: MedPage Today</w:t>
      </w:r>
    </w:p>
    <w:p>
      <w:r>
        <w:t>Publikované: Mon, 02 Mar 2026 17:14:40 -0500</w:t>
      </w:r>
    </w:p>
    <w:p/>
    <w:p>
      <w:pPr>
        <w:pStyle w:val="Heading1"/>
      </w:pPr>
      <w:r>
        <w:t>Súhrn</w:t>
      </w:r>
    </w:p>
    <w:p>
      <w:r>
        <w:t>Výsledky kvality života (QoL) sú v klinických štúdiách rakoviny prostaty, obličiek a močového mechúra nedostatočne a nekonzistentne hlásené, napriek rastúcemu dôrazu na tieto pacientom hlásené výsledky.[1][3] V 45 randomizovaných kontrolovaných štúdiách o liekoch na pokročilú rakovinu len 24 % nových liekov prinieslo zlepšenie QoL.[2] Šesť štúdií uviedlo zhoršenie QoL, z čoho polovica bola u cielených liekov, a 11 štúdií zlepšenie, z čoho 55 % u imunoterapie.[2] Z 34 štúdií bez zlepšenia QoL ich 47 % prezentovalo výsledky pozitívne, čo bolo významne spojené s financovaním od priemyslu.[2] V 11 % štúdií genitourinárnej onkológie chýbali akékoľvek výsledky pacientom hlásených výsledkov (PROs).[3] PROs boli hlásené ako sekundárne výsledky v 52 % štúdií a ako prieskumné v 37 %.[3] Priemerné QoL môže maskovať rozdiely, pretože zlepšenia u niektorých pacientov sa vyrovnávajú zhoršeniam u iných kvôli toxicite liečby.[1]</w:t>
      </w:r>
    </w:p>
    <w:p/>
    <w:p>
      <w:pPr>
        <w:jc w:val="center"/>
      </w:pPr>
      <w:r>
        <w:t>Vygenerované: 03.03.2026 01:00:41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