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investíciách AstraZeneca v Číne, opustenom lieku na predávkovanie a ďalších</w:t>
      </w:r>
    </w:p>
    <w:p>
      <w:r>
        <w:t>Zdroj: STAT News</w:t>
      </w:r>
    </w:p>
    <w:p>
      <w:r>
        <w:t>Publikované: Thu, 29 Jan 2026 14:23:35 +0000</w:t>
      </w:r>
    </w:p>
    <w:p/>
    <w:p>
      <w:pPr>
        <w:pStyle w:val="Heading1"/>
      </w:pPr>
      <w:r>
        <w:t>Súhrn</w:t>
      </w:r>
    </w:p>
    <w:p>
      <w:r>
        <w:t>Britská farmaceutická spoločnosť AstraZeneca oznámila investíciu 15 miliárd dolárov do roku 2030 v Číne.[1][2] Peniaze pôjdu na rozšírenie výroby liekov, výskumu a vývoja.[1][2] Ide o najväčšiu investíciu firmy v tejto krajine doteraz.[1] Oznámenie zaznelo počas návštevy britského premiéra Keira Starmera v Pekingu.[1] Čína je po USA druhým najväčším trhom spoločnosti a pôsobí tam už viac ako 30 rokov.[1] Investície posilnia schopnosti v bunkových terapiách a cielenej radiačnej terapii a zahŕňajú globálne centrá vo Viedni a Šanghaji, ktoré spolupracujú s viac ako 500 klinickými nemocnicami.[2] Generálny riaditeľ Pascal Soriot uviedol, že Čína prispieva k vedeckým inováciám a globálnemu zdraviu.[1] Rozšírenie pomôže firme rásť a podporí pracovné miesta vo Veľkej Británii.[1]</w:t>
      </w:r>
    </w:p>
    <w:p/>
    <w:p>
      <w:pPr>
        <w:jc w:val="center"/>
      </w:pPr>
      <w:r>
        <w:t>Vygenerované: 29.01.2026 16:01:07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