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Skríning novorodencov môže zachrániť životy, ale obavy z možného poškodenia spomaľujú adopciu v Spojenom kráľovstve.</w:t>
      </w:r>
    </w:p>
    <w:p>
      <w:r>
        <w:t>Zdroj: STAT News</w:t>
      </w:r>
    </w:p>
    <w:p>
      <w:r>
        <w:t>Publikované: Tue, 27 Jan 2026 09:30:00 +0000</w:t>
      </w:r>
    </w:p>
    <w:p/>
    <w:p>
      <w:pPr>
        <w:pStyle w:val="Heading1"/>
      </w:pPr>
      <w:r>
        <w:t>Súhrn</w:t>
      </w:r>
    </w:p>
    <w:p>
      <w:r>
        <w:t>Zdravotnícki úradníci v Spojenom kráľovstve čelia tlaku na rozšírenie zoznamu chorôb, na ktoré sa testujú všetci novorodenci, v súvislosti s dostupnými novými terapiami[7]. Skríning novorodencov môže zachrániť životy, no obavy z možného poškodenia spomaľujú jeho adopciu[7]. V súčasnosti sa v UK screeninguje 10 chorôb, zatiaľ čo iné krajiny testujú desiatky[7]. Národná zdravotná služba (NHS) plánuje do desiatich rokov ponúknuť sekvenovanie celého genómu každému novorodencovi, s národným rozšírením od roku 2026[1]. Pilotné programy ako Generation Study ukázali, že toto sekvenovanie identifikuje zriedkavé liečiteľné stavy u približne 1 z 200 detí a screeninguje vyše 200 podmienok, vrátane spinálnej muskulárnej atrofie či detských rakovín[1][2]. Pre spinálnu muskulárnu atrofiu (SMA) a SCID prebiehajú in-service evaluácie (ISE), napríklad s viac ako miliónom testovaných detí na SCID[3][4][5]. Projekt EquipoISE hodnotí pridanie viacerých zriedkavých chorôb do skríningu pomocou UK-špecifických dát[6]. Rozhodnutia o pridávaní podmienok robí UK National Screening Committee na základe dôkazov z pilotov a evaluácií[4][5][6].</w:t>
      </w:r>
    </w:p>
    <w:p/>
    <w:p>
      <w:pPr>
        <w:jc w:val="center"/>
      </w:pPr>
      <w:r>
        <w:t>Vygenerované: 27.01.2026 11:00:53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