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Klinicky relevantné varianty z mexickej biobanky vykazujú pozoruhodnú rozmanitosť medzi hispánskymi ľuďmi</w:t>
      </w:r>
    </w:p>
    <w:p>
      <w:r>
        <w:t>Zdroj: Nature Medicine</w:t>
      </w:r>
    </w:p>
    <w:p>
      <w:r>
        <w:t>Publikované: 2026-01-21</w:t>
      </w:r>
    </w:p>
    <w:p/>
    <w:p>
      <w:pPr>
        <w:pStyle w:val="Heading1"/>
      </w:pPr>
      <w:r>
        <w:t>Súhrn</w:t>
      </w:r>
    </w:p>
    <w:p>
      <w:r>
        <w:t>Medzinárodný výskumný tím analyzoval genetické údaje od 6 011 ľudí z Mexickej biobanky s cieľom pochopiť rozmanitosť klinicky relevantných genetických variantov v hispánskych populáciách. Výskumníci identifikovali a charakterizovali 42 769 klinicky relevantných variantov, ktoré sa vyskytujú v Mexiku a odrážajú miestny pôvod a geografickú rozmanitosť na jemnom rozsahu. Zistenia ukazujú, že frekvencie týchto genetických variantov sa výrazne líšia v závislosti od geografického pôvodu a predkov skúmaných jedincov. Výsledky výskumu boli sprístupnené prostredníctvom webovej aplikácie MexVar, ktorá umožňuje vedcom a lekárom skúmať tieto genetické údaje. Táto aplikácia podporuje biomedicínsky výskum zameraný na hispánske populácie a pomáha lepšie pochopiť genetickú rozmanitosť v tejto skupine. Štúdia bola publikovaná v prestížnom časopise Nature Medicine 21. januára 2026. Výskum prispievá k lepšiemu pochopeniu genetických faktorov relevantných pre zdravie hispánskych populácií a môže zlepšiť personalizovanú medicínu v týchto skupinách.</w:t>
      </w:r>
    </w:p>
    <w:p/>
    <w:p>
      <w:pPr>
        <w:jc w:val="center"/>
      </w:pPr>
      <w:r>
        <w:t>Vygenerované: 21.01.2026 12:00:32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