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Zložené heterozygotné varianty v génoch LSS a TSPEAR spôsobujúce hypotrichózu typu 14 komplikovanú ektodermálnou dyspláziou typu 14</w:t>
      </w:r>
    </w:p>
    <w:p>
      <w:r>
        <w:t>Zdroj: Frontiers Medicine</w:t>
      </w:r>
    </w:p>
    <w:p>
      <w:r>
        <w:t>Publikované: 2026-01-20T00:00:00Z</w:t>
      </w:r>
    </w:p>
    <w:p/>
    <w:p>
      <w:pPr>
        <w:pStyle w:val="Heading1"/>
      </w:pPr>
      <w:r>
        <w:t>Súhrn</w:t>
      </w:r>
    </w:p>
    <w:p>
      <w:r>
        <w:t>Článok popisuje prípad dieťaťa s hypotrichózou typu 14 (HYPT14, OMIM: 618275) komplikovanou ektodermálnou dyspláziou typu 14 (ED14, OMIM: 618180). Dieťa malo zložené heterozygotné varianty v géne LSS: c.1025T&gt;G; p.(Ile342Ser) a c.3G&gt;A (zdedené od matky) a heterozygotný variant v géne TSPEAR: c.872G&gt;A; p.(Arg291Gln). Všetky varianty boli klasifikované ako varianty s neistým významom (VUS) podľa kritérií ACMG. Fenotyp pacienta prekrýval znaky HYPT14 a ED14. Imunomodulačná liečba inhibítorom JAK priniesla iba prechodnú odpoveď bez trvalého rastu vlasov. Ide o prvý hlásený prípad digénnej dedičnosti zahŕňajúcej LSS a TSPEAR, čo rozširuje klinické spektrum týchto porúch. Zistenia podporujú širšie genetické testovanie u detí s vrodenou hypotrichózou a ektodermálnymi znakmi.</w:t>
      </w:r>
    </w:p>
    <w:p/>
    <w:p>
      <w:pPr>
        <w:jc w:val="center"/>
      </w:pPr>
      <w:r>
        <w:t>Vygenerované: 20.01.2026 08:00:42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