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Glomerulárna hyperfiltrácia definovaná eGFR a dlhodobými klinickými výsledkami: systematický prehľad a metaanalýza</w:t>
      </w:r>
    </w:p>
    <w:p>
      <w:r>
        <w:t>Zdroj: Frontiers Medicine</w:t>
      </w:r>
    </w:p>
    <w:p>
      <w:r>
        <w:t>Publikované: 2026-01-13T00:00:00Z</w:t>
      </w:r>
    </w:p>
    <w:p/>
    <w:p>
      <w:pPr>
        <w:pStyle w:val="Heading1"/>
      </w:pPr>
      <w:r>
        <w:t>Súhrn</w:t>
      </w:r>
    </w:p>
    <w:p>
      <w:r>
        <w:t>Glomerulárna hyperfiltrácia (GHF) definovaná odhadovanou glomerulárnou filtráciou (eGFR) je považovaná za rizikový faktor, no jej presná definícia a prognostická hodnota sú nejasné. Štúdia systematicky prehľadala databázy PubMed, Embase a Cochrane Library a zahrnula 17 kohortových štúdií s 11 563 332 účastníkmi. Hodnoty 95. percentilu eGFR u zdravých jedincov sa pohybovali od 94,7 do 146,7 ml/min/1,73 m². GHF bola signifikantne spojená so zvýšeným rizikom úmrtia z akejkoľvek príčiny (HR 1,30; 95 % CI 1,18–1,42) a novovzniknutou albuminúriou (HR 1,43; 95 % CI 1,05–1,93), ale nie s kardiovaskulárnym ochorením. Jednotlivé štúdie naznačili súvislosť GHF s rýchlym poklesom eGFR, demenciou a nealkoholickým stukovatením pečene. eGFR môže byť skreslené bez chronického ochorenia obličiek (CKD), no extrémne vysoké hodnoty signalizujú riziká; štúdia poskytuje referenčné hodnoty pre čínsku a americkú populáciu a volá po ďalších prospektívnych štúdiách.</w:t>
      </w:r>
    </w:p>
    <w:p/>
    <w:p>
      <w:pPr>
        <w:jc w:val="center"/>
      </w:pPr>
      <w:r>
        <w:t>Vygenerované: 13.01.2026 07:00:39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