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Klinické charakteristiky a výsledky u 50 detí s autoimunitnou hepatitídou: retrospektívna štúdia z jediného centra v Číne</w:t>
      </w:r>
    </w:p>
    <w:p>
      <w:r>
        <w:t>Zdroj: Frontiers Medicine</w:t>
      </w:r>
    </w:p>
    <w:p>
      <w:r>
        <w:t>Publikované: 2026-01-12T00:00:00Z</w:t>
      </w:r>
    </w:p>
    <w:p/>
    <w:p>
      <w:pPr>
        <w:pStyle w:val="Heading1"/>
      </w:pPr>
      <w:r>
        <w:t>Súhrn</w:t>
      </w:r>
    </w:p>
    <w:p>
      <w:r>
        <w:t>Štúdia skúmala 50 detí s autoimunitnou hepatitídou (AIH) v pekingskom centre v období 2015–2025, pričom priemerný vek pacientov bol 9,2 roka.[3] Pri diagnostike malo 48 % detí cirhózu, 22 % zlyhanie pečene a 20 % dekompenzovanú cirhózu.[3] Deti s typom 2 AIH boli mladšie a mali vyššie hladiny enzýmov pečene (alanínaminotransferáza a aspartátaminotransferáza) v porovnaní s typom 1.[3] Všetci pacienti dostali imunosupresívnu liečbu – buď glukokortikoid samotný, alebo v kombinácii s azatioprínom alebo mykofenolátmofetilom.[3] Prežilo 85,4 % pacientov s natívnou pečeňou, pričom medzi jednotlivými typmi liečby nebol štatisticky významný rozdiel v prognóze.[3] Ako nezávislé faktory ovplyvňujúce riziko smrti alebo potrebu transplantácie pečene boli identifikované nižšie hladiny albumínu v sére a prítomnosť dekompenzovanej cirhózy pri diagnostike.[3]</w:t>
      </w:r>
    </w:p>
    <w:p/>
    <w:p>
      <w:pPr>
        <w:jc w:val="center"/>
      </w:pPr>
      <w:r>
        <w:t>Vygenerované: 12.01.2026 09:01:19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