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Subchondrálna kosť založená na CT a klinické prediktory dlhodobých výsledkov celkovej artroplastiky členku</w:t>
      </w:r>
    </w:p>
    <w:p>
      <w:r>
        <w:t>Zdroj: Frontiers Medicine</w:t>
      </w:r>
    </w:p>
    <w:p>
      <w:r>
        <w:t>Publikované: 2026-01-12T00:00:00Z</w:t>
      </w:r>
    </w:p>
    <w:p/>
    <w:p>
      <w:pPr>
        <w:pStyle w:val="Heading1"/>
      </w:pPr>
      <w:r>
        <w:t>Súhrn</w:t>
      </w:r>
    </w:p>
    <w:p>
      <w:r>
        <w:t>Štúdia bola retrospektívna kohortová a zahŕňala 340 pacientov po totálnej náhrade členkového kĺbu, rozdelených na tréningovú (230 pacientov) a validačnú skupinu tak, aby sa zachovala podobná distribúcia výsledkov. Hodnotili sa predoperačné CT parametre subchondrálnej kosti (napr. kostná minerálna denzita – BMD, trabekulárna separácia – Tb. Sp, objem nekrózy talu) spolu s klinickými ukazovateľmi (napr. uhol sklonu talu, Charlsonov index komorbidity – CCI). Univariačná analýza ukázala, že subchondrálna BMD, Tb. Sp, uhol sklonu talu, CCI a objem predoperačnej nekrózy talu významne súvisia s potrebou revíznej operácie protézy. V multivariabilnej Coxovej regresii sa Tb. Sp, uhol sklonu talu a objem predoperačnej talárnej nekrózy potvrdili ako nezávislé rizikové faktory dlhodobého klinického zhoršenia, zatiaľ čo vyššia subchondrálna BMD a vyšší CCI pôsobili ako ochranné faktory. Boli vytvorené tri modely strojového učenia (Random Forest, Support Vector Machine, Gradient Boosting) a ich výkonnosť sa hodnotila pomocou ROC kriviek. Vo validačnej skupine dosiahli modely AUC 0,897 (Random Forest), 0,790 (SVM) a 0,815 (GB). Štatisticky významne lepší bol model Random Forest v porovnaní so SVM (rozdiel AUC 0,107; p = 0,032) aj s GB (rozdiel AUC 0,082; p = 0,041), zatiaľ čo rozdiel medzi SVM a GB významný nebol. Autori uvádzajú, že model Random Forest, ktorý kombinuje CT-parametre subchondrálnej kosti a klinické údaje, účinne predpovedá dlhodobé nepriaznivé výsledky po totálnej náhrade členka, pričom kľúčovými prediktormi sú subchondrálna BMD, Tb. Sp a objem predoperačnej nekrózy talu.</w:t>
      </w:r>
    </w:p>
    <w:p/>
    <w:p>
      <w:pPr>
        <w:jc w:val="center"/>
      </w:pPr>
      <w:r>
        <w:t>Vygenerované: 12.01.2026 07:47:16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