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Ontogenéza chrbtového rohu miechy</w:t>
      </w:r>
    </w:p>
    <w:p>
      <w:r>
        <w:t>Zdroj: Science Magazine</w:t>
      </w:r>
    </w:p>
    <w:p>
      <w:r>
        <w:t>Publikované: 2026-01-08T08:00:00Z</w:t>
      </w:r>
    </w:p>
    <w:p/>
    <w:p>
      <w:pPr>
        <w:pStyle w:val="Heading1"/>
      </w:pPr>
      <w:r>
        <w:t>Súhrn</w:t>
      </w:r>
    </w:p>
    <w:p>
      <w:r>
        <w:t>Článok skúma, ako sa počas vývoja vytvárajú rôzne typy neurónov a vrstvená štruktúra chrbtového rohu miechy u myši.[1][3] Pomocou jednobunkového RNA sekvenovania autori ukazujú, že neuróny v dorzálnej časti miechy vznikajú v šiestich postupných vlnách neurogenézy, pričom každá vlna produkuje jednu excitačnú a jednu inhibičnú „rodinu“ neurónov.[1][3] Zistili, že hlavný princíp organizácie je časová rôznorodosť: excitačné neuróny narodené v rôznych časových vlnách sa usporiadajú do susedných lamín a vytvoria tak chronotopickú mapu chrbtového rohu.[1][3] Táto chronotopická organizácia excitačných neurónov je nevyhnutná aj pre správne priestorové usporiadanie inhibičných neurónov a zostupujúcich senzorických axónov.[1][3] Na jemnejšej úrovni typov buniek článok ukazuje, že dorzoventrálny gradient transkripčných faktorov Zic v progenitorových bunkách rozdeľuje každú rodinu na viaceré špecifické typy neurónov a je potrebný pre správne zloženie buniek v chrbtovom rohu.[1][3] Práca poskytuje podrobný „katalóg“ typov dorzálnych spinálnych neurónov vrátane ich pôvodu, času vzniku, génových profilov a priestorového rozmiestnenia a opisuje základné časové a priestorové pravidlá, ktoré umožňujú vznik štruktúr riadiacich senzomotorické správanie.[1][2][3]</w:t>
      </w:r>
    </w:p>
    <w:p/>
    <w:p>
      <w:pPr>
        <w:jc w:val="center"/>
      </w:pPr>
      <w:r>
        <w:t>Vygenerované: 08.01.2026 21:02:53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