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Hlboké kontrastné učenie umožňuje virtuálny skríning v celom genóme</w:t>
      </w:r>
    </w:p>
    <w:p>
      <w:r>
        <w:t>Zdroj: Science Magazine</w:t>
      </w:r>
    </w:p>
    <w:p>
      <w:r>
        <w:t>Publikované: 2026-01-08T08:00:00Z</w:t>
      </w:r>
    </w:p>
    <w:p/>
    <w:p>
      <w:pPr>
        <w:pStyle w:val="Heading1"/>
      </w:pPr>
      <w:r>
        <w:t>Súhrn</w:t>
      </w:r>
    </w:p>
    <w:p>
      <w:r>
        <w:t>Štúdia predstavuje metódu DrugCLIP, ktorá využíva hlboké kontrastné učenie na ultrarýchly virtuálny skríning potenciálnych liečiv v celom genóme.[1][3] DrugCLIP vkladá väzbové miesta proteínov („protein pockets“) a malé molekuly do spoločného „skrytého“ priestoru, v ktorom dokáže rýchlo posúdiť ich vzájomnú kompatibilitu.[1][3] V porovnaní s klasickým molekulárnym dokovaním je táto metóda až 10 miliónkrát rýchlejšia, pričom na štandardných testovacích súboroch (DUD-E, LIT-PCBA) zároveň dosahuje vyššiu presnosť než tradičné dokovanie aj moderné metódy hlbokého učenia.[1][3] Model preukázal dobrú schopnosť generalizácie medzi rôznymi chemickými typmi molekúl a rodinami proteínov a je odolný voči zmenám v štruktúre proteínov.[1][3] Autori vykonali počítačové testy aj laboratórne overenie a potvrdili, že DrugCLIP dokáže identifikovať účinné agonisty alebo inhibítory pre viaceré cielené proteíny, v niektorých prípadoch aj pri použití výhradne štruktúr predpovedaných pomocou AlphaFold2.[1][3] Rýchlosť metódy umožňuje skríning v rozsahu biliónov dvojíc proteín–molekula, vrátane otvoreného skríningu približne 10 000 ľudských proteínov proti 500 miliónom malých molekúl, čo vytvára základ pre celo-genómový prieskum „liečiteľného“ proteómu človeka.[2][3]</w:t>
      </w:r>
    </w:p>
    <w:p/>
    <w:p>
      <w:pPr>
        <w:jc w:val="center"/>
      </w:pPr>
      <w:r>
        <w:t>Vygenerované: 08.01.2026 21:01:53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