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Očakáva sa, že Čína čoskoro predbehne USA v bioinováciách</w:t>
      </w:r>
    </w:p>
    <w:p>
      <w:r>
        <w:t>Zdroj: STAT News</w:t>
      </w:r>
    </w:p>
    <w:p>
      <w:r>
        <w:t>Publikované: Wed, 07 Jan 2026 14:35:56 +0000</w:t>
      </w:r>
    </w:p>
    <w:p/>
    <w:p>
      <w:pPr>
        <w:pStyle w:val="Heading1"/>
      </w:pPr>
      <w:r>
        <w:t>Súhrn</w:t>
      </w:r>
    </w:p>
    <w:p>
      <w:r>
        <w:t>Čína predbehla USA v počte klinických skúšok liekov, keď v roku 2024 zaregistrovala viac ako 7000 skúšok podľa Medzinárodnej platformy registra klinických skúšok Svetovej zdravotníckej organizácie, zatiaľ čo USA približne 6000.[1] Čínske biotechnologické spoločnosti prešli od kopírovania amerických inovácií k vývoju originálnych liekov, najmä v oblasti onkológie a autoimunitných ochorení.[1] V roku 2024 tvorili klinické skúšky iniciované čínskymi firmami 30 % všetkých nových skúšok, čo sa približuje 35 % podielu USA.[2] Čínsky výkon v objavovaní nových liekov sa za posledné desaťročie strojnásobil z približne 30 na viac ako 400 nových liekov ročne, kým v USA zostal stabilný.[7] Čínske firmy uzatvárajú licenčné dohody s americkými gigantmi ako Pfizer, GSK, Sanofi a Novartis, vrátane imunoterapie na rakovinu pľúc, ktorá prekonala liek Keytruda od Mercku.[1] V roku 2024 predstavovala Čína 18 % všetkých nových molekulárnych entít uvedených na svetový trh.[3] Pekin a Šanghaj vedú v rozvoji laboratórií a výskumných zariadení, predbehnúc globálne trhy vrátane Bostonu.[1] Čínsky index biotech akcií Hang Seng stúpol v roku 2025 o viac ako 80 %, čo prevyšuje rast amerického indexu.[6]</w:t>
      </w:r>
    </w:p>
    <w:p/>
    <w:p>
      <w:pPr>
        <w:jc w:val="center"/>
      </w:pPr>
      <w:r>
        <w:t>Vygenerované: 07.01.2026 16:01:12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