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3 čísla na sledovanie v biofarmácii v roku 2026</w:t>
      </w:r>
    </w:p>
    <w:p>
      <w:r>
        <w:t>Zdroj: STAT News</w:t>
      </w:r>
    </w:p>
    <w:p>
      <w:r>
        <w:t>Publikované: Mon, 05 Jan 2026 09:30:00 +0000</w:t>
      </w:r>
    </w:p>
    <w:p/>
    <w:p>
      <w:pPr>
        <w:pStyle w:val="Heading1"/>
      </w:pPr>
      <w:r>
        <w:t>Súhrn</w:t>
      </w:r>
    </w:p>
    <w:p>
      <w:r>
        <w:t>Nový rok 2026 prinesie nové výzvy pre farmaceutický a biotechnologický priemysel aj tvorcov politík[1]. Bruce Booth z Atlas Venture predpokladá prudký nárast IPO v biotechnologickom sektore po dvoch rokoch stagnácie[1][3]. Očakáva sa zlepšenie výkonnosti biotech akcií a obnovený záujem investorov o rizikové investície[1][3]. AstraZeneca oznámila, že nová kombinácia lieku Imfinzi nepredĺžila život pacientiom s rakovinou pľúc a licencovala KRAS inhibítor z Číny za 100 miliónov dolárov[1]. V prvom štvrťroku 2026 sú na sledovanie udalosti ako top-line výsledky fázy 3 štúdie ONWARD od Alumis na envudeucitinib pri stredne ťažkej až ťažkej plakovej psoriáze a interim výsledky fázy 1 štúdií od Arrowhead Pharmaceuticals na ARO-INHBE a ARO-ALK7 pri obezite[2]. FDA je na ceste schváliť tento rok približne 50-52 nových liekov, čo je mierny pokles oproti priemeru 60 schválení za posledných päť až šesť rokov[4].</w:t>
      </w:r>
    </w:p>
    <w:p/>
    <w:p>
      <w:pPr>
        <w:jc w:val="center"/>
      </w:pPr>
      <w:r>
        <w:t>Vygenerované: 05.01.2026 11:01:18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